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 w:cs="Times New Roman"/>
          <w:sz w:val="26"/>
          <w:szCs w:val="26"/>
          <w:lang w:val="en-US" w:eastAsia="zh-CN"/>
        </w:rPr>
      </w:pPr>
      <w:r>
        <w:rPr>
          <w:rFonts w:hint="eastAsia" w:ascii="宋体" w:hAnsi="宋体" w:eastAsia="宋体" w:cs="Times New Roman"/>
          <w:sz w:val="26"/>
          <w:szCs w:val="26"/>
        </w:rPr>
        <w:t>彭雯雅，女，学号1429707，</w:t>
      </w:r>
      <w:r>
        <w:rPr>
          <w:rFonts w:hint="eastAsia" w:ascii="宋体" w:hAnsi="宋体" w:eastAsia="宋体" w:cs="Times New Roman"/>
          <w:sz w:val="26"/>
          <w:szCs w:val="26"/>
          <w:lang w:val="en-US" w:eastAsia="zh-CN"/>
        </w:rPr>
        <w:t>2014级</w:t>
      </w:r>
      <w:r>
        <w:rPr>
          <w:rFonts w:hint="eastAsia" w:ascii="宋体" w:hAnsi="宋体" w:eastAsia="宋体" w:cs="Times New Roman"/>
          <w:sz w:val="26"/>
          <w:szCs w:val="26"/>
        </w:rPr>
        <w:t>环境工程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专业。</w:t>
      </w:r>
      <w:r>
        <w:rPr>
          <w:rFonts w:hint="eastAsia" w:ascii="宋体" w:hAnsi="宋体" w:eastAsia="宋体" w:cs="Times New Roman"/>
          <w:sz w:val="26"/>
          <w:szCs w:val="26"/>
        </w:rPr>
        <w:t>人生格言：在不可能中实现可能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。在校期间多次获上海海洋大学人民奖学金一等奖、孟庆闻奖学金、国家励志奖学金、国家奖学金，获校优秀学生、优秀学生干部、优秀团员干部、优秀信息员等荣誉称号，获</w:t>
      </w:r>
      <w:r>
        <w:rPr>
          <w:rFonts w:hint="eastAsia" w:ascii="宋体" w:hAnsi="宋体" w:eastAsia="宋体" w:cs="Times New Roman"/>
          <w:sz w:val="26"/>
          <w:szCs w:val="26"/>
        </w:rPr>
        <w:t>2015年上海市大学生暑期社会实践活动优秀项目奖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，</w:t>
      </w:r>
      <w:r>
        <w:rPr>
          <w:rFonts w:hint="eastAsia" w:ascii="宋体" w:hAnsi="宋体" w:eastAsia="宋体" w:cs="Times New Roman"/>
          <w:sz w:val="26"/>
          <w:szCs w:val="26"/>
        </w:rPr>
        <w:t>校优秀支教志愿者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等。</w:t>
      </w:r>
    </w:p>
    <w:p>
      <w:pPr>
        <w:spacing w:after="120" w:line="120" w:lineRule="auto"/>
        <w:ind w:firstLine="520" w:firstLineChars="200"/>
        <w:contextualSpacing/>
        <w:jc w:val="center"/>
        <w:rPr>
          <w:rFonts w:hint="eastAsia" w:ascii="宋体" w:hAnsi="宋体" w:eastAsia="宋体" w:cs="Times New Roman"/>
          <w:sz w:val="26"/>
          <w:szCs w:val="26"/>
        </w:rPr>
      </w:pPr>
      <w:r>
        <w:rPr>
          <w:rFonts w:hint="eastAsia" w:ascii="宋体" w:hAnsi="宋体" w:eastAsia="宋体" w:cs="Times New Roman"/>
          <w:sz w:val="26"/>
          <w:szCs w:val="26"/>
        </w:rPr>
        <w:drawing>
          <wp:inline distT="0" distB="0" distL="0" distR="0">
            <wp:extent cx="3522345" cy="4696460"/>
            <wp:effectExtent l="0" t="0" r="1905" b="8890"/>
            <wp:docPr id="4" name="图片 2" descr="彭雯雅-学校演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彭雯雅-学校演出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 w:cs="Times New Roman"/>
          <w:sz w:val="26"/>
          <w:szCs w:val="26"/>
        </w:rPr>
      </w:pPr>
      <w:r>
        <w:rPr>
          <w:rFonts w:hint="eastAsia" w:ascii="宋体" w:hAnsi="宋体" w:eastAsia="宋体" w:cs="Times New Roman"/>
          <w:sz w:val="26"/>
          <w:szCs w:val="26"/>
          <w:lang w:eastAsia="zh-CN"/>
        </w:rPr>
        <w:t>她来自安徽省。</w:t>
      </w:r>
      <w:r>
        <w:rPr>
          <w:rFonts w:hint="eastAsia" w:ascii="宋体" w:hAnsi="宋体" w:eastAsia="宋体" w:cs="Times New Roman"/>
          <w:sz w:val="26"/>
          <w:szCs w:val="26"/>
        </w:rPr>
        <w:t>大一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时加入</w:t>
      </w:r>
      <w:r>
        <w:rPr>
          <w:rFonts w:hint="eastAsia" w:ascii="宋体" w:hAnsi="宋体" w:eastAsia="宋体" w:cs="Times New Roman"/>
          <w:sz w:val="26"/>
          <w:szCs w:val="26"/>
        </w:rPr>
        <w:t>校武术团，三年间参加校院级演出十多次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  <w:r>
        <w:rPr>
          <w:rFonts w:hint="eastAsia" w:ascii="宋体" w:hAnsi="宋体" w:eastAsia="宋体" w:cs="Times New Roman"/>
          <w:sz w:val="26"/>
          <w:szCs w:val="26"/>
        </w:rPr>
        <w:t>参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加</w:t>
      </w:r>
      <w:r>
        <w:rPr>
          <w:rFonts w:hint="eastAsia" w:ascii="宋体" w:hAnsi="宋体" w:eastAsia="宋体" w:cs="Times New Roman"/>
          <w:sz w:val="26"/>
          <w:szCs w:val="26"/>
        </w:rPr>
        <w:t>微爱社，组织并参加多次公益跑、敬老院之行等活动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；</w:t>
      </w:r>
      <w:r>
        <w:rPr>
          <w:rFonts w:hint="eastAsia" w:ascii="宋体" w:hAnsi="宋体" w:eastAsia="宋体" w:cs="Times New Roman"/>
          <w:sz w:val="26"/>
          <w:szCs w:val="26"/>
        </w:rPr>
        <w:t>江西省吉安市遂川达溪小学支教近一个月，担任江西山区支教活动后勤及五六年级班主任，并获得学校“优秀支教志愿者”证书；在校做老师助理和校园服务工作并担任小组长。2015年至今，担任班级学习委员一职。2016-2017学年受聘校武术团团长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。</w:t>
      </w:r>
      <w:r>
        <w:rPr>
          <w:rFonts w:hint="eastAsia" w:ascii="宋体" w:hAnsi="宋体" w:eastAsia="宋体" w:cs="Times New Roman"/>
          <w:sz w:val="26"/>
          <w:szCs w:val="26"/>
        </w:rPr>
        <w:t>大四寒假受学校委托，返乡宣传“国家资助政策”并获得老师的认可。2017年12月至2018年3月在德尔格医疗器械公司实习。科研学习方面，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她</w:t>
      </w:r>
      <w:r>
        <w:rPr>
          <w:rFonts w:hint="eastAsia" w:ascii="宋体" w:hAnsi="宋体" w:eastAsia="宋体" w:cs="Times New Roman"/>
          <w:sz w:val="26"/>
          <w:szCs w:val="26"/>
        </w:rPr>
        <w:t>积极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参加</w:t>
      </w:r>
      <w:r>
        <w:rPr>
          <w:rFonts w:hint="eastAsia" w:ascii="宋体" w:hAnsi="宋体" w:eastAsia="宋体" w:cs="Times New Roman"/>
          <w:sz w:val="26"/>
          <w:szCs w:val="26"/>
        </w:rPr>
        <w:t>大学生进实验室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项目，</w:t>
      </w:r>
      <w:r>
        <w:rPr>
          <w:rFonts w:hint="eastAsia" w:ascii="宋体" w:hAnsi="宋体" w:eastAsia="宋体" w:cs="Times New Roman"/>
          <w:sz w:val="26"/>
          <w:szCs w:val="26"/>
        </w:rPr>
        <w:t>大三跟着专业老师做“生物膜法处理医药废水”科研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及</w:t>
      </w:r>
      <w:r>
        <w:rPr>
          <w:rFonts w:hint="eastAsia" w:ascii="宋体" w:hAnsi="宋体" w:eastAsia="宋体" w:cs="Times New Roman"/>
          <w:sz w:val="26"/>
          <w:szCs w:val="26"/>
        </w:rPr>
        <w:t>“多点位压载水沉积物取样器研究”科创项目。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获</w:t>
      </w:r>
      <w:r>
        <w:rPr>
          <w:rFonts w:hint="eastAsia" w:ascii="宋体" w:hAnsi="宋体" w:eastAsia="宋体" w:cs="Times New Roman"/>
          <w:sz w:val="26"/>
          <w:szCs w:val="26"/>
        </w:rPr>
        <w:t>得环境、质量审核员和健美操二级证书。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 w:cs="Times New Roman"/>
          <w:sz w:val="26"/>
          <w:szCs w:val="26"/>
          <w:lang w:eastAsia="zh-CN"/>
        </w:rPr>
      </w:pPr>
      <w:r>
        <w:rPr>
          <w:rFonts w:hint="eastAsia" w:ascii="宋体" w:hAnsi="宋体" w:eastAsia="宋体" w:cs="Times New Roman"/>
          <w:sz w:val="26"/>
          <w:szCs w:val="26"/>
        </w:rPr>
        <w:t>大学最深的感受就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：</w:t>
      </w:r>
      <w:r>
        <w:rPr>
          <w:rFonts w:hint="eastAsia" w:ascii="宋体" w:hAnsi="宋体" w:eastAsia="宋体" w:cs="Times New Roman"/>
          <w:sz w:val="26"/>
          <w:szCs w:val="26"/>
        </w:rPr>
        <w:t>越担心什么，就越要去做什么，不能拖延，不能懒惰，更不能因为害怕失败而不愿意去尝试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。</w:t>
      </w:r>
    </w:p>
    <w:p>
      <w:pPr>
        <w:spacing w:after="120" w:line="120" w:lineRule="auto"/>
        <w:ind w:firstLine="520" w:firstLineChars="200"/>
        <w:contextualSpacing/>
        <w:jc w:val="left"/>
        <w:rPr>
          <w:rFonts w:hint="eastAsia" w:ascii="宋体" w:hAnsi="宋体" w:eastAsia="宋体" w:cs="Times New Roman"/>
          <w:sz w:val="26"/>
          <w:szCs w:val="26"/>
        </w:rPr>
      </w:pPr>
      <w:r>
        <w:rPr>
          <w:rFonts w:hint="eastAsia" w:ascii="宋体" w:hAnsi="宋体" w:eastAsia="宋体" w:cs="Times New Roman"/>
          <w:sz w:val="26"/>
          <w:szCs w:val="26"/>
        </w:rPr>
        <w:t>对学弟学妹的寄语：大学中有时会遇到挫折，其实没关系，慢慢的你会发现没有过不去的坎，只要你不放弃，一切都会好起来。当你开始做这件事，看着一点点的在完成时，你会发现事情远没有你想象中的困难，所以不要因为害怕失败而不愿意去尝试，要多尝试多改变。</w:t>
      </w:r>
      <w:r>
        <w:rPr>
          <w:rFonts w:hint="eastAsia" w:ascii="宋体" w:hAnsi="宋体" w:eastAsia="宋体" w:cs="Times New Roman"/>
          <w:sz w:val="26"/>
          <w:szCs w:val="26"/>
          <w:lang w:eastAsia="zh-CN"/>
        </w:rPr>
        <w:t>大学</w:t>
      </w:r>
      <w:r>
        <w:rPr>
          <w:rFonts w:hint="eastAsia" w:ascii="宋体" w:hAnsi="宋体" w:eastAsia="宋体" w:cs="Times New Roman"/>
          <w:sz w:val="26"/>
          <w:szCs w:val="26"/>
        </w:rPr>
        <w:t>期间除了要努力学习专业知识外，更要提升自己的综合能力，丰富并好好享受大学生活。最后就是，要清楚自己的目标，知道自己在做的事情是有意义的，每一步走的虽小，但是一定要勇往直前，必须坚持坚持再坚持！</w:t>
      </w:r>
    </w:p>
    <w:p>
      <w:pPr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jc w:val="center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rPr>
          <w:rFonts w:asciiTheme="majorEastAsia" w:hAnsiTheme="majorEastAsia" w:eastAsiaTheme="majorEastAsia"/>
          <w:spacing w:val="20"/>
          <w:sz w:val="28"/>
          <w:szCs w:val="28"/>
        </w:rPr>
      </w:pPr>
      <w:bookmarkStart w:id="0" w:name="_GoBack"/>
      <w:bookmarkEnd w:id="0"/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ind w:firstLine="640" w:firstLineChars="200"/>
        <w:rPr>
          <w:rFonts w:asciiTheme="majorEastAsia" w:hAnsiTheme="majorEastAsia" w:eastAsiaTheme="majorEastAsia"/>
          <w:spacing w:val="20"/>
          <w:sz w:val="28"/>
          <w:szCs w:val="28"/>
        </w:rPr>
      </w:pP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4DE"/>
    <w:rsid w:val="000F54DE"/>
    <w:rsid w:val="006104FF"/>
    <w:rsid w:val="006305CA"/>
    <w:rsid w:val="006937CA"/>
    <w:rsid w:val="009717C1"/>
    <w:rsid w:val="00E71FDD"/>
    <w:rsid w:val="00F11EFA"/>
    <w:rsid w:val="04A40A6D"/>
    <w:rsid w:val="05C376F8"/>
    <w:rsid w:val="1DD84381"/>
    <w:rsid w:val="22FC6309"/>
    <w:rsid w:val="67C30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252</Words>
  <Characters>1439</Characters>
  <Lines>11</Lines>
  <Paragraphs>3</Paragraphs>
  <TotalTime>6</TotalTime>
  <ScaleCrop>false</ScaleCrop>
  <LinksUpToDate>false</LinksUpToDate>
  <CharactersWithSpaces>1688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期盼～</cp:lastModifiedBy>
  <dcterms:modified xsi:type="dcterms:W3CDTF">2018-10-24T02:47:30Z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